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1"/>
        <w:gridCol w:w="2189"/>
        <w:gridCol w:w="3806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6F4B1D" w:rsidRPr="006F4B1D">
              <w:rPr>
                <w:rFonts w:ascii="Arial" w:hAnsi="Arial" w:cs="Arial"/>
              </w:rPr>
              <w:t>Implement the positive behavioural support model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ED29F7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URN: </w:t>
            </w:r>
            <w:bookmarkStart w:id="0" w:name="_GoBack"/>
            <w:bookmarkEnd w:id="0"/>
            <w:r w:rsidR="006F4B1D" w:rsidRPr="006F4B1D">
              <w:rPr>
                <w:rFonts w:ascii="Arial" w:hAnsi="Arial" w:cs="Arial"/>
              </w:rPr>
              <w:t>T/601/9738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6F4B1D">
              <w:rPr>
                <w:rFonts w:ascii="Arial" w:hAnsi="Arial" w:cs="Arial"/>
              </w:rPr>
              <w:t>8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6F4B1D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3"/>
        <w:gridCol w:w="2526"/>
        <w:gridCol w:w="1573"/>
        <w:gridCol w:w="2204"/>
      </w:tblGrid>
      <w:tr w:rsidR="003732FB" w:rsidRPr="004B031B" w:rsidTr="00BB3EF3">
        <w:tc>
          <w:tcPr>
            <w:tcW w:w="271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6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3EF3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3EF3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BB3EF3" w:rsidRPr="00BB3EF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context of the Positive Behavioural Support model.</w:t>
            </w:r>
          </w:p>
        </w:tc>
      </w:tr>
      <w:tr w:rsidR="003732FB" w:rsidRPr="004B031B" w:rsidTr="00BB3EF3">
        <w:tc>
          <w:tcPr>
            <w:tcW w:w="2713" w:type="dxa"/>
            <w:shd w:val="clear" w:color="auto" w:fill="auto"/>
          </w:tcPr>
          <w:p w:rsidR="00BB3EF3" w:rsidRPr="00BB3EF3" w:rsidRDefault="003732FB" w:rsidP="00BB3EF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BB3EF3" w:rsidRPr="00BB3EF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Explain how Positive Behavioural Support has been influenced by: </w:t>
            </w:r>
          </w:p>
          <w:p w:rsidR="00BB3EF3" w:rsidRPr="00BB3EF3" w:rsidRDefault="00BB3EF3" w:rsidP="00BB3EF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BB3EF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- Applied Behaviour Analysis (ABA) </w:t>
            </w:r>
          </w:p>
          <w:p w:rsidR="003732FB" w:rsidRPr="004B031B" w:rsidRDefault="00BB3EF3" w:rsidP="00BB3EF3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B3EF3">
              <w:rPr>
                <w:rStyle w:val="tablebodyrichtextcell"/>
                <w:rFonts w:ascii="Arial" w:hAnsi="Arial" w:cs="Arial"/>
                <w:sz w:val="20"/>
                <w:szCs w:val="20"/>
              </w:rPr>
              <w:t>- Social Role Valorisation (SRV).</w:t>
            </w:r>
          </w:p>
        </w:tc>
        <w:tc>
          <w:tcPr>
            <w:tcW w:w="2526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3EF3">
        <w:tc>
          <w:tcPr>
            <w:tcW w:w="2713" w:type="dxa"/>
            <w:shd w:val="clear" w:color="auto" w:fill="auto"/>
          </w:tcPr>
          <w:p w:rsidR="00377187" w:rsidRPr="004B031B" w:rsidRDefault="00377187" w:rsidP="00BB3EF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3EF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B3EF3" w:rsidRPr="00BB3EF3">
              <w:rPr>
                <w:rStyle w:val="tablebodyrichtextcell"/>
                <w:rFonts w:ascii="Arial" w:hAnsi="Arial" w:cs="Arial"/>
                <w:sz w:val="20"/>
                <w:szCs w:val="20"/>
              </w:rPr>
              <w:t>Summarise current legislation and policy guidance relating to Positive Behavioural Support.</w:t>
            </w:r>
          </w:p>
        </w:tc>
        <w:tc>
          <w:tcPr>
            <w:tcW w:w="2526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3EF3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BB3EF3" w:rsidRPr="00BB3EF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term ‘challenging behaviour’.</w:t>
            </w:r>
          </w:p>
        </w:tc>
      </w:tr>
      <w:tr w:rsidR="003732FB" w:rsidRPr="004B031B" w:rsidTr="00BB3EF3">
        <w:tc>
          <w:tcPr>
            <w:tcW w:w="2713" w:type="dxa"/>
            <w:shd w:val="clear" w:color="auto" w:fill="auto"/>
          </w:tcPr>
          <w:p w:rsidR="003732FB" w:rsidRPr="004B031B" w:rsidRDefault="003732FB" w:rsidP="00BB3EF3">
            <w:pPr>
              <w:pStyle w:val="NormalWeb"/>
              <w:tabs>
                <w:tab w:val="center" w:pos="1248"/>
              </w:tabs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BB3EF3" w:rsidRPr="00BB3EF3">
              <w:rPr>
                <w:rStyle w:val="tablebodyrichtextcell"/>
                <w:rFonts w:ascii="Arial" w:hAnsi="Arial" w:cs="Arial"/>
                <w:sz w:val="20"/>
                <w:szCs w:val="20"/>
              </w:rPr>
              <w:t>Define the term ‘challenging behaviour’.</w:t>
            </w:r>
          </w:p>
        </w:tc>
        <w:tc>
          <w:tcPr>
            <w:tcW w:w="2526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3EF3">
        <w:tc>
          <w:tcPr>
            <w:tcW w:w="2713" w:type="dxa"/>
            <w:shd w:val="clear" w:color="auto" w:fill="auto"/>
          </w:tcPr>
          <w:p w:rsidR="003732FB" w:rsidRPr="004B031B" w:rsidRDefault="003732FB" w:rsidP="000C58CD">
            <w:pPr>
              <w:pStyle w:val="NormalWeb"/>
              <w:tabs>
                <w:tab w:val="center" w:pos="1248"/>
              </w:tabs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0C58CD"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reasons for the term challenging behaviour coming into use.</w:t>
            </w:r>
          </w:p>
        </w:tc>
        <w:tc>
          <w:tcPr>
            <w:tcW w:w="2526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3EF3">
        <w:tc>
          <w:tcPr>
            <w:tcW w:w="2713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0C58CD"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Analyse key factors that lead to a behaviour being defined as challenging.</w:t>
            </w:r>
          </w:p>
        </w:tc>
        <w:tc>
          <w:tcPr>
            <w:tcW w:w="2526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3EF3">
        <w:tc>
          <w:tcPr>
            <w:tcW w:w="9016" w:type="dxa"/>
            <w:gridSpan w:val="4"/>
            <w:shd w:val="clear" w:color="auto" w:fill="auto"/>
          </w:tcPr>
          <w:p w:rsidR="003732FB" w:rsidRPr="000C58CD" w:rsidRDefault="003732FB" w:rsidP="000C58CD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0C58CD" w:rsidRPr="000C58C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context in which challenging behaviour occurs.</w:t>
            </w:r>
          </w:p>
        </w:tc>
      </w:tr>
      <w:tr w:rsidR="003732FB" w:rsidRPr="004B031B" w:rsidTr="00BB3EF3">
        <w:tc>
          <w:tcPr>
            <w:tcW w:w="2713" w:type="dxa"/>
            <w:shd w:val="clear" w:color="auto" w:fill="auto"/>
          </w:tcPr>
          <w:p w:rsidR="003732FB" w:rsidRPr="001437D4" w:rsidRDefault="00D9055F" w:rsidP="003E4C24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C58CD"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Summarise key environmental risk factors for challenging behaviours.</w:t>
            </w:r>
          </w:p>
        </w:tc>
        <w:tc>
          <w:tcPr>
            <w:tcW w:w="2526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3EF3">
        <w:tc>
          <w:tcPr>
            <w:tcW w:w="2713" w:type="dxa"/>
            <w:shd w:val="clear" w:color="auto" w:fill="auto"/>
          </w:tcPr>
          <w:p w:rsidR="003732FB" w:rsidRPr="004B031B" w:rsidRDefault="00D9055F" w:rsidP="000C58CD">
            <w:pPr>
              <w:pStyle w:val="NormalWeb"/>
              <w:tabs>
                <w:tab w:val="center" w:pos="1248"/>
              </w:tabs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C58CD"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slow and fast triggers contribute to challenging behaviour.</w:t>
            </w:r>
            <w:r w:rsid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26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BB3EF3">
        <w:tc>
          <w:tcPr>
            <w:tcW w:w="2713" w:type="dxa"/>
            <w:shd w:val="clear" w:color="auto" w:fill="auto"/>
          </w:tcPr>
          <w:p w:rsidR="001437D4" w:rsidRPr="004B031B" w:rsidRDefault="001437D4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0C58CD"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role of reinforcement in maintaining behaviour.</w:t>
            </w:r>
          </w:p>
        </w:tc>
        <w:tc>
          <w:tcPr>
            <w:tcW w:w="2526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BB3EF3">
        <w:tc>
          <w:tcPr>
            <w:tcW w:w="2713" w:type="dxa"/>
            <w:shd w:val="clear" w:color="auto" w:fill="auto"/>
          </w:tcPr>
          <w:p w:rsidR="00377187" w:rsidRDefault="00377187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C58CD"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time intensity model.</w:t>
            </w:r>
          </w:p>
        </w:tc>
        <w:tc>
          <w:tcPr>
            <w:tcW w:w="2526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ED29F7" w:rsidRDefault="00ED29F7"/>
    <w:p w:rsidR="00ED29F7" w:rsidRDefault="00ED29F7"/>
    <w:p w:rsidR="00ED29F7" w:rsidRDefault="00ED29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3"/>
        <w:gridCol w:w="2526"/>
        <w:gridCol w:w="1573"/>
        <w:gridCol w:w="2204"/>
      </w:tblGrid>
      <w:tr w:rsidR="00ED29F7" w:rsidRPr="004B031B" w:rsidTr="00BD63FE">
        <w:tc>
          <w:tcPr>
            <w:tcW w:w="2713" w:type="dxa"/>
            <w:shd w:val="clear" w:color="auto" w:fill="A6A6A6"/>
            <w:vAlign w:val="center"/>
          </w:tcPr>
          <w:p w:rsidR="00ED29F7" w:rsidRPr="004B031B" w:rsidRDefault="00ED29F7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29F7" w:rsidRPr="004B031B" w:rsidRDefault="00ED29F7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6" w:type="dxa"/>
            <w:shd w:val="clear" w:color="auto" w:fill="A6A6A6"/>
            <w:vAlign w:val="center"/>
          </w:tcPr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4" w:type="dxa"/>
            <w:shd w:val="clear" w:color="auto" w:fill="A6A6A6"/>
            <w:vAlign w:val="center"/>
          </w:tcPr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0C58CD" w:rsidRPr="004B031B" w:rsidTr="00065538">
        <w:tc>
          <w:tcPr>
            <w:tcW w:w="9016" w:type="dxa"/>
            <w:gridSpan w:val="4"/>
            <w:shd w:val="clear" w:color="auto" w:fill="auto"/>
          </w:tcPr>
          <w:p w:rsidR="000C58CD" w:rsidRPr="000C58CD" w:rsidRDefault="000C58CD" w:rsidP="000C58CD">
            <w:pPr>
              <w:spacing w:after="160"/>
              <w:ind w:left="29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 w:rsidRPr="000C58CD">
              <w:rPr>
                <w:rStyle w:val="tablebodyrichtextcell"/>
                <w:rFonts w:asciiTheme="minorBidi" w:hAnsiTheme="minorBidi" w:cstheme="minorBidi"/>
                <w:b/>
                <w:bCs/>
                <w:sz w:val="20"/>
                <w:szCs w:val="20"/>
              </w:rPr>
              <w:t>4</w:t>
            </w:r>
            <w:r>
              <w:rPr>
                <w:rStyle w:val="tablebodyrichtextcell"/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Pr="000C58CD">
              <w:rPr>
                <w:rStyle w:val="tablebodyrichtextcell"/>
                <w:rFonts w:asciiTheme="minorBidi" w:hAnsiTheme="minorBidi" w:cstheme="minorBidi"/>
                <w:b/>
                <w:bCs/>
                <w:sz w:val="20"/>
                <w:szCs w:val="20"/>
              </w:rPr>
              <w:t>Be able to contribute to the functional analysis in relation to an individual's challenging behaviour.</w:t>
            </w:r>
          </w:p>
        </w:tc>
      </w:tr>
      <w:tr w:rsidR="00377187" w:rsidRPr="004B031B" w:rsidTr="00BB3EF3">
        <w:tc>
          <w:tcPr>
            <w:tcW w:w="2713" w:type="dxa"/>
            <w:shd w:val="clear" w:color="auto" w:fill="auto"/>
          </w:tcPr>
          <w:p w:rsidR="00377187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key components of functional analysis.</w:t>
            </w:r>
          </w:p>
        </w:tc>
        <w:tc>
          <w:tcPr>
            <w:tcW w:w="2526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key methods of analysing behaviour.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Complete accurate records of behaviour using a structured method.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Identify environmental risk factors for an individual’s challenging behaviour.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4.5 </w:t>
            </w: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Identify possible slow and fast triggers for an individual’s challenging behaviour.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4.6 </w:t>
            </w: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Identify factors that may contribute to reinforcement of an individual’s challenging behaviour.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4.7 </w:t>
            </w: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Evaluate the importance of functional analysis in effective person centred behavioural intervention for individuals.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534A9">
        <w:tc>
          <w:tcPr>
            <w:tcW w:w="9016" w:type="dxa"/>
            <w:gridSpan w:val="4"/>
            <w:shd w:val="clear" w:color="auto" w:fill="auto"/>
          </w:tcPr>
          <w:p w:rsidR="000C58CD" w:rsidRPr="000C58CD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0C58CD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C58CD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Understand the key characteristics of Positive Behavioural Support.</w:t>
            </w: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5.1 </w:t>
            </w: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key characteristics of Positive Behavioural Support.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Pr="000C58CD" w:rsidRDefault="000C58CD" w:rsidP="000C58C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role within Positive Behavioural Support of:</w:t>
            </w:r>
          </w:p>
          <w:p w:rsidR="000C58CD" w:rsidRPr="000C58CD" w:rsidRDefault="000C58CD" w:rsidP="000C58C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- primary prevention strategies</w:t>
            </w:r>
          </w:p>
          <w:p w:rsidR="000C58CD" w:rsidRPr="000C58CD" w:rsidRDefault="000C58CD" w:rsidP="000C58C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- secondary prevention strategies </w:t>
            </w:r>
          </w:p>
          <w:p w:rsidR="000C58CD" w:rsidRDefault="000C58CD" w:rsidP="000C58C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- non aversive reactive strategies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5.3 </w:t>
            </w: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social validity in the Positive Behavioural Support model.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D29F7" w:rsidRPr="004B031B" w:rsidTr="00BD63FE">
        <w:tc>
          <w:tcPr>
            <w:tcW w:w="2713" w:type="dxa"/>
            <w:shd w:val="clear" w:color="auto" w:fill="A6A6A6"/>
            <w:vAlign w:val="center"/>
          </w:tcPr>
          <w:p w:rsidR="00ED29F7" w:rsidRPr="004B031B" w:rsidRDefault="00ED29F7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29F7" w:rsidRPr="004B031B" w:rsidRDefault="00ED29F7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6" w:type="dxa"/>
            <w:shd w:val="clear" w:color="auto" w:fill="A6A6A6"/>
            <w:vAlign w:val="center"/>
          </w:tcPr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4" w:type="dxa"/>
            <w:shd w:val="clear" w:color="auto" w:fill="A6A6A6"/>
            <w:vAlign w:val="center"/>
          </w:tcPr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0C58CD" w:rsidRPr="004B031B" w:rsidTr="004D29D0">
        <w:tc>
          <w:tcPr>
            <w:tcW w:w="9016" w:type="dxa"/>
            <w:gridSpan w:val="4"/>
            <w:shd w:val="clear" w:color="auto" w:fill="auto"/>
          </w:tcPr>
          <w:p w:rsidR="000C58CD" w:rsidRPr="000C58CD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0C58CD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C58CD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implement primary prevention strategies.</w:t>
            </w: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0C58CD">
            <w:pPr>
              <w:pStyle w:val="NormalWeb"/>
              <w:tabs>
                <w:tab w:val="center" w:pos="1248"/>
              </w:tabs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6.1 </w:t>
            </w: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Summarise the key primary prevention strategies.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6.2 </w:t>
            </w: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Implement an agreed primary prevention strategy using least restrictive practice, respecting the individual’s dignity, rights and choice.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0C58CD">
            <w:pPr>
              <w:pStyle w:val="NormalWeb"/>
              <w:tabs>
                <w:tab w:val="left" w:pos="795"/>
              </w:tabs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6.3 </w:t>
            </w: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effective communication and positive interaction in primary prevention for individuals.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6.4 </w:t>
            </w: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Positively interact with an individual by providing the level of help and reinforcement that enables them to participate in an activity.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6.5 </w:t>
            </w: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Use effective communication with an individual to promote positive behaviour.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6.6 </w:t>
            </w: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Evaluate the social validity of an agreed primary prevention strategy for an individual.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125CF8">
        <w:tc>
          <w:tcPr>
            <w:tcW w:w="9016" w:type="dxa"/>
            <w:gridSpan w:val="4"/>
            <w:shd w:val="clear" w:color="auto" w:fill="auto"/>
          </w:tcPr>
          <w:p w:rsidR="000C58CD" w:rsidRPr="000C58CD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0C58CD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C58CD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use a person centred approach to develop plans that promote participation.</w:t>
            </w: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7.1 </w:t>
            </w:r>
            <w:r w:rsidRPr="000C58CD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Active Support can help prevent challenging behaviour by improving an individual’s quality of life.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7.2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role of structure and daily planning in primary prevention for individuals.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ED29F7">
            <w:pPr>
              <w:pStyle w:val="NormalWeb"/>
              <w:tabs>
                <w:tab w:val="center" w:pos="1248"/>
              </w:tabs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7.3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Review an individual’s daily activities to identify areas for increasing participation and choice.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7.4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Review an individual’s routine to identify opportunities for increasing participation and choice.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D29F7" w:rsidRPr="004B031B" w:rsidTr="00BD63FE">
        <w:tc>
          <w:tcPr>
            <w:tcW w:w="2713" w:type="dxa"/>
            <w:shd w:val="clear" w:color="auto" w:fill="A6A6A6"/>
            <w:vAlign w:val="center"/>
          </w:tcPr>
          <w:p w:rsidR="00ED29F7" w:rsidRPr="004B031B" w:rsidRDefault="00ED29F7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29F7" w:rsidRPr="004B031B" w:rsidRDefault="00ED29F7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6" w:type="dxa"/>
            <w:shd w:val="clear" w:color="auto" w:fill="A6A6A6"/>
            <w:vAlign w:val="center"/>
          </w:tcPr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4" w:type="dxa"/>
            <w:shd w:val="clear" w:color="auto" w:fill="A6A6A6"/>
            <w:vAlign w:val="center"/>
          </w:tcPr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7.5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Develop a participation plan with an individual that contributes to the reduction of challenging behaviour by actively supporting their engagement in a specific task.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7.6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Work with an individual to identify skills that could be developed to enable greater participation in day-to-day activities.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0C0F59">
        <w:tc>
          <w:tcPr>
            <w:tcW w:w="9016" w:type="dxa"/>
            <w:gridSpan w:val="4"/>
            <w:shd w:val="clear" w:color="auto" w:fill="auto"/>
          </w:tcPr>
          <w:p w:rsidR="000C58CD" w:rsidRPr="000C58CD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0C58CD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ED29F7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implement secondary prevention strategies.</w:t>
            </w: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8.1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Summarise key secondary prevention strategies.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ED29F7">
            <w:pPr>
              <w:pStyle w:val="NormalWeb"/>
              <w:tabs>
                <w:tab w:val="center" w:pos="1248"/>
              </w:tabs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8.2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when secondary prevention strategies should be used with individuals.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8.3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Identify early warning signs of behavioural agitation in an individual.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8.4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Identify possible secondary prevention strategies that may be used with an individual.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8.5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Implement an agreed secondary prevention strategy using least restrictive practice, respecting the individual’s dignity, rights and preferences.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E55D4C">
        <w:tc>
          <w:tcPr>
            <w:tcW w:w="9016" w:type="dxa"/>
            <w:gridSpan w:val="4"/>
            <w:shd w:val="clear" w:color="auto" w:fill="auto"/>
          </w:tcPr>
          <w:p w:rsidR="000C58CD" w:rsidRPr="00ED29F7" w:rsidRDefault="000C58CD" w:rsidP="00ED29F7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58CD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ED29F7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implement non aversive reactive strategies.</w:t>
            </w: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9.1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when reactive strategies should be used with individuals.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9.2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key characteristics and types of reactive strategies.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9.3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Assess the risks in the use of reactive strategies.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9.4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Identify possible reactive strategies that may be used for an individual.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D29F7" w:rsidRPr="004B031B" w:rsidTr="00BD63FE">
        <w:tc>
          <w:tcPr>
            <w:tcW w:w="2713" w:type="dxa"/>
            <w:shd w:val="clear" w:color="auto" w:fill="A6A6A6"/>
            <w:vAlign w:val="center"/>
          </w:tcPr>
          <w:p w:rsidR="00ED29F7" w:rsidRPr="004B031B" w:rsidRDefault="00ED29F7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29F7" w:rsidRPr="004B031B" w:rsidRDefault="00ED29F7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6" w:type="dxa"/>
            <w:shd w:val="clear" w:color="auto" w:fill="A6A6A6"/>
            <w:vAlign w:val="center"/>
          </w:tcPr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4" w:type="dxa"/>
            <w:shd w:val="clear" w:color="auto" w:fill="A6A6A6"/>
            <w:vAlign w:val="center"/>
          </w:tcPr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ED29F7" w:rsidRPr="004B031B" w:rsidRDefault="00ED29F7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9.5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Implement an agreed non aversive reactive strategy using least restrictive practice, respecting the individual’s dignity, rights and preferences.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9.6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Establish an individual’s preferred post–incident support.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9.7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Identify own preferred post-incident support.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CD0CF6">
        <w:tc>
          <w:tcPr>
            <w:tcW w:w="9016" w:type="dxa"/>
            <w:gridSpan w:val="4"/>
            <w:shd w:val="clear" w:color="auto" w:fill="auto"/>
          </w:tcPr>
          <w:p w:rsidR="000C58CD" w:rsidRPr="000C58CD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0C58CD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="00ED29F7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understand and implement Positive Behavioural Support Plans.</w:t>
            </w: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10.1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purpose and importance of Positive Behaviour Support Plans for individuals.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ED29F7">
            <w:pPr>
              <w:pStyle w:val="NormalWeb"/>
              <w:tabs>
                <w:tab w:val="center" w:pos="1248"/>
              </w:tabs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10.2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Identify the key components of a Positive Behaviour Support Plan for individuals.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10.3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Implement agreed procedures in an individual’s Positive Behavioural Support Plan.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C58CD" w:rsidRPr="004B031B" w:rsidTr="00BB3EF3">
        <w:tc>
          <w:tcPr>
            <w:tcW w:w="2713" w:type="dxa"/>
            <w:shd w:val="clear" w:color="auto" w:fill="auto"/>
          </w:tcPr>
          <w:p w:rsidR="000C58CD" w:rsidRDefault="000C58C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10.4</w:t>
            </w:r>
            <w:r w:rsid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D29F7" w:rsidRPr="00ED29F7">
              <w:rPr>
                <w:rStyle w:val="tablebodyrichtextcell"/>
                <w:rFonts w:ascii="Arial" w:hAnsi="Arial" w:cs="Arial"/>
                <w:sz w:val="20"/>
                <w:szCs w:val="20"/>
              </w:rPr>
              <w:t>Contribute to the review of an individual’s Positive Behavioural Support Plan.</w:t>
            </w:r>
          </w:p>
        </w:tc>
        <w:tc>
          <w:tcPr>
            <w:tcW w:w="2526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0C58CD" w:rsidRPr="004B031B" w:rsidRDefault="000C58C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ED29F7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altName w:val="Cambria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0C58CD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6F4B1D"/>
    <w:rsid w:val="007E5004"/>
    <w:rsid w:val="009428B0"/>
    <w:rsid w:val="0097097B"/>
    <w:rsid w:val="00BB3EF3"/>
    <w:rsid w:val="00D14CC7"/>
    <w:rsid w:val="00D9055F"/>
    <w:rsid w:val="00EC79BF"/>
    <w:rsid w:val="00ED19D6"/>
    <w:rsid w:val="00ED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76245D-DB4E-4EE7-89A2-AA317D094706}"/>
</file>

<file path=customXml/itemProps2.xml><?xml version="1.0" encoding="utf-8"?>
<ds:datastoreItem xmlns:ds="http://schemas.openxmlformats.org/officeDocument/2006/customXml" ds:itemID="{473332CC-0E1B-4C67-9F2C-4850D0725D84}"/>
</file>

<file path=customXml/itemProps3.xml><?xml version="1.0" encoding="utf-8"?>
<ds:datastoreItem xmlns:ds="http://schemas.openxmlformats.org/officeDocument/2006/customXml" ds:itemID="{0B994E51-20A6-4D92-972E-BD407495CF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4</cp:revision>
  <dcterms:created xsi:type="dcterms:W3CDTF">2015-04-07T13:03:00Z</dcterms:created>
  <dcterms:modified xsi:type="dcterms:W3CDTF">2015-04-07T13:57:00Z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