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2187"/>
        <w:gridCol w:w="3803"/>
      </w:tblGrid>
      <w:tr w:rsidR="003732FB" w:rsidRPr="004B031B" w14:paraId="0BB2638D" w14:textId="77777777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2638C" w14:textId="77777777"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7E54E0" w:rsidRPr="007E54E0">
              <w:rPr>
                <w:rFonts w:ascii="Arial" w:hAnsi="Arial" w:cs="Arial"/>
              </w:rPr>
              <w:t>Principles of self-directed support</w:t>
            </w:r>
          </w:p>
        </w:tc>
      </w:tr>
      <w:tr w:rsidR="003732FB" w:rsidRPr="004B031B" w14:paraId="0BB26391" w14:textId="77777777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2638E" w14:textId="77777777"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r w:rsidR="007E54E0" w:rsidRPr="007E54E0">
              <w:rPr>
                <w:rFonts w:ascii="Arial" w:hAnsi="Arial" w:cs="Arial"/>
              </w:rPr>
              <w:t>M/601/7048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2638F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26390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14:paraId="0BB26395" w14:textId="77777777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26392" w14:textId="77777777" w:rsidR="003732FB" w:rsidRPr="004B031B" w:rsidRDefault="00B05689" w:rsidP="00D171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1A114C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26393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26394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14:paraId="0BB26399" w14:textId="77777777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26396" w14:textId="77777777" w:rsidR="003732FB" w:rsidRPr="004B031B" w:rsidRDefault="00B05689" w:rsidP="006A10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1A114C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26397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26398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14:paraId="0BB2639A" w14:textId="77777777"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14:paraId="0BB263A2" w14:textId="77777777" w:rsidTr="00BB5A8D">
        <w:tc>
          <w:tcPr>
            <w:tcW w:w="2718" w:type="dxa"/>
            <w:shd w:val="clear" w:color="auto" w:fill="A6A6A6"/>
            <w:vAlign w:val="center"/>
          </w:tcPr>
          <w:p w14:paraId="0BB2639B" w14:textId="77777777"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B2639C" w14:textId="77777777"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14:paraId="0BB2639D" w14:textId="77777777"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14:paraId="0BB2639E" w14:textId="77777777"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0BB2639F" w14:textId="77777777"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14:paraId="0BB263A0" w14:textId="77777777"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0BB263A1" w14:textId="77777777"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0BB263A4" w14:textId="77777777" w:rsidTr="00BB5A8D">
        <w:tc>
          <w:tcPr>
            <w:tcW w:w="9016" w:type="dxa"/>
            <w:gridSpan w:val="4"/>
            <w:shd w:val="clear" w:color="auto" w:fill="auto"/>
          </w:tcPr>
          <w:p w14:paraId="0BB263A3" w14:textId="77777777" w:rsidR="003732FB" w:rsidRPr="007E54E0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14:paraId="0BB263A6" w14:textId="77777777" w:rsidTr="00BB5A8D">
        <w:tc>
          <w:tcPr>
            <w:tcW w:w="9016" w:type="dxa"/>
            <w:gridSpan w:val="4"/>
            <w:shd w:val="clear" w:color="auto" w:fill="auto"/>
          </w:tcPr>
          <w:p w14:paraId="0BB263A5" w14:textId="77777777" w:rsidR="003732FB" w:rsidRPr="007E54E0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7E54E0"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self-directed support</w:t>
            </w:r>
          </w:p>
        </w:tc>
      </w:tr>
      <w:tr w:rsidR="003732FB" w:rsidRPr="004B031B" w14:paraId="0BB263AB" w14:textId="77777777" w:rsidTr="00BB5A8D">
        <w:tc>
          <w:tcPr>
            <w:tcW w:w="2718" w:type="dxa"/>
            <w:shd w:val="clear" w:color="auto" w:fill="auto"/>
          </w:tcPr>
          <w:p w14:paraId="0BB263A7" w14:textId="77777777" w:rsidR="003732FB" w:rsidRPr="007E54E0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7E54E0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principles underpinning self-directed support and how this differs from traditional support</w:t>
            </w:r>
          </w:p>
        </w:tc>
        <w:tc>
          <w:tcPr>
            <w:tcW w:w="2524" w:type="dxa"/>
            <w:shd w:val="clear" w:color="auto" w:fill="auto"/>
          </w:tcPr>
          <w:p w14:paraId="0BB263A8" w14:textId="77777777"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14:paraId="0BB263A9" w14:textId="77777777"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14:paraId="0BB263AA" w14:textId="77777777"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0BB263B0" w14:textId="77777777" w:rsidTr="00BB5A8D">
        <w:tc>
          <w:tcPr>
            <w:tcW w:w="2718" w:type="dxa"/>
            <w:shd w:val="clear" w:color="auto" w:fill="auto"/>
          </w:tcPr>
          <w:p w14:paraId="0BB263AC" w14:textId="77777777" w:rsidR="00377187" w:rsidRPr="007E54E0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7E54E0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benefits of an individual having self-directed support</w:t>
            </w:r>
          </w:p>
        </w:tc>
        <w:tc>
          <w:tcPr>
            <w:tcW w:w="2524" w:type="dxa"/>
            <w:shd w:val="clear" w:color="auto" w:fill="auto"/>
          </w:tcPr>
          <w:p w14:paraId="0BB263AD" w14:textId="77777777"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14:paraId="0BB263AE" w14:textId="77777777"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14:paraId="0BB263AF" w14:textId="77777777"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113" w:rsidRPr="004B031B" w14:paraId="0BB263B5" w14:textId="77777777" w:rsidTr="00BB5A8D">
        <w:tc>
          <w:tcPr>
            <w:tcW w:w="2718" w:type="dxa"/>
            <w:shd w:val="clear" w:color="auto" w:fill="auto"/>
          </w:tcPr>
          <w:p w14:paraId="0BB263B1" w14:textId="77777777" w:rsidR="00D17113" w:rsidRPr="007E54E0" w:rsidRDefault="00D17113" w:rsidP="001A114C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7E54E0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legislation, policy or guidance underpin self-directed support</w:t>
            </w:r>
          </w:p>
        </w:tc>
        <w:tc>
          <w:tcPr>
            <w:tcW w:w="2524" w:type="dxa"/>
            <w:shd w:val="clear" w:color="auto" w:fill="auto"/>
          </w:tcPr>
          <w:p w14:paraId="0BB263B2" w14:textId="77777777"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14:paraId="0BB263B3" w14:textId="77777777"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14:paraId="0BB263B4" w14:textId="77777777"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466B" w:rsidRPr="004B031B" w14:paraId="0BB263BE" w14:textId="77777777" w:rsidTr="00BB5A8D">
        <w:tc>
          <w:tcPr>
            <w:tcW w:w="2718" w:type="dxa"/>
            <w:shd w:val="clear" w:color="auto" w:fill="auto"/>
          </w:tcPr>
          <w:p w14:paraId="0BB263B6" w14:textId="77777777" w:rsidR="007E54E0" w:rsidRPr="007E54E0" w:rsidRDefault="0031466B" w:rsidP="007E54E0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7E54E0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Explain what the following terms mean: </w:t>
            </w:r>
          </w:p>
          <w:p w14:paraId="0BB263B7" w14:textId="77777777" w:rsidR="007E54E0" w:rsidRPr="007E54E0" w:rsidRDefault="007E54E0" w:rsidP="007E54E0">
            <w:pPr>
              <w:pStyle w:val="ListParagraph"/>
              <w:numPr>
                <w:ilvl w:val="0"/>
                <w:numId w:val="1"/>
              </w:num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indicative allocation</w:t>
            </w:r>
          </w:p>
          <w:p w14:paraId="0BB263B8" w14:textId="77777777" w:rsidR="007E54E0" w:rsidRPr="007E54E0" w:rsidRDefault="007E54E0" w:rsidP="007E54E0">
            <w:pPr>
              <w:pStyle w:val="ListParagraph"/>
              <w:numPr>
                <w:ilvl w:val="0"/>
                <w:numId w:val="1"/>
              </w:num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supported </w:t>
            </w:r>
            <w:proofErr w:type="spellStart"/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self assessment</w:t>
            </w:r>
            <w:proofErr w:type="spellEnd"/>
          </w:p>
          <w:p w14:paraId="0BB263B9" w14:textId="77777777" w:rsidR="007E54E0" w:rsidRPr="007E54E0" w:rsidRDefault="007E54E0" w:rsidP="007E54E0">
            <w:pPr>
              <w:pStyle w:val="ListParagraph"/>
              <w:numPr>
                <w:ilvl w:val="0"/>
                <w:numId w:val="1"/>
              </w:num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support plan</w:t>
            </w:r>
          </w:p>
          <w:p w14:paraId="0BB263BA" w14:textId="77777777" w:rsidR="0031466B" w:rsidRPr="007E54E0" w:rsidRDefault="007E54E0" w:rsidP="007E54E0">
            <w:pPr>
              <w:pStyle w:val="ListParagraph"/>
              <w:numPr>
                <w:ilvl w:val="0"/>
                <w:numId w:val="1"/>
              </w:num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outcome focused review </w:t>
            </w:r>
          </w:p>
        </w:tc>
        <w:tc>
          <w:tcPr>
            <w:tcW w:w="2524" w:type="dxa"/>
            <w:shd w:val="clear" w:color="auto" w:fill="auto"/>
          </w:tcPr>
          <w:p w14:paraId="0BB263BB" w14:textId="77777777" w:rsidR="0031466B" w:rsidRPr="004B031B" w:rsidRDefault="0031466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14:paraId="0BB263BC" w14:textId="77777777" w:rsidR="0031466B" w:rsidRPr="004B031B" w:rsidRDefault="0031466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14:paraId="0BB263BD" w14:textId="77777777" w:rsidR="0031466B" w:rsidRPr="004B031B" w:rsidRDefault="0031466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466B" w:rsidRPr="004B031B" w14:paraId="0BB263C3" w14:textId="77777777" w:rsidTr="00BB5A8D">
        <w:tc>
          <w:tcPr>
            <w:tcW w:w="2718" w:type="dxa"/>
            <w:shd w:val="clear" w:color="auto" w:fill="auto"/>
          </w:tcPr>
          <w:p w14:paraId="0BB263BF" w14:textId="77777777" w:rsidR="0031466B" w:rsidRPr="007E54E0" w:rsidRDefault="0031466B" w:rsidP="001A114C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1.5 </w:t>
            </w:r>
            <w:r w:rsidR="007E54E0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Outline the possible barriers to self-directed support</w:t>
            </w:r>
          </w:p>
        </w:tc>
        <w:tc>
          <w:tcPr>
            <w:tcW w:w="2524" w:type="dxa"/>
            <w:shd w:val="clear" w:color="auto" w:fill="auto"/>
          </w:tcPr>
          <w:p w14:paraId="0BB263C0" w14:textId="77777777" w:rsidR="0031466B" w:rsidRPr="004B031B" w:rsidRDefault="0031466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14:paraId="0BB263C1" w14:textId="77777777" w:rsidR="0031466B" w:rsidRPr="004B031B" w:rsidRDefault="0031466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14:paraId="0BB263C2" w14:textId="77777777" w:rsidR="0031466B" w:rsidRPr="004B031B" w:rsidRDefault="0031466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14:paraId="0BB263C5" w14:textId="77777777" w:rsidTr="00BB5A8D">
        <w:tc>
          <w:tcPr>
            <w:tcW w:w="9016" w:type="dxa"/>
            <w:gridSpan w:val="4"/>
            <w:shd w:val="clear" w:color="auto" w:fill="auto"/>
          </w:tcPr>
          <w:p w14:paraId="0BB263C4" w14:textId="77777777" w:rsidR="003732FB" w:rsidRPr="007E54E0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7E54E0"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to support an individual to direct their own support and develop their support plan</w:t>
            </w:r>
          </w:p>
        </w:tc>
      </w:tr>
      <w:tr w:rsidR="003732FB" w:rsidRPr="004B031B" w14:paraId="0BB263CA" w14:textId="77777777" w:rsidTr="00BB5A8D">
        <w:tc>
          <w:tcPr>
            <w:tcW w:w="2718" w:type="dxa"/>
            <w:shd w:val="clear" w:color="auto" w:fill="auto"/>
          </w:tcPr>
          <w:p w14:paraId="0BB263C6" w14:textId="77777777" w:rsidR="003732FB" w:rsidRPr="007E54E0" w:rsidRDefault="00B05689" w:rsidP="00B05689">
            <w:pPr>
              <w:pStyle w:val="NormalWeb"/>
              <w:spacing w:after="160"/>
              <w:rPr>
                <w:rFonts w:ascii="Arial" w:hAnsi="Arial" w:cs="Arial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7E54E0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use person-centred thinking to enable individuals to think about what is important to them, and how they want to be supported</w:t>
            </w:r>
          </w:p>
        </w:tc>
        <w:tc>
          <w:tcPr>
            <w:tcW w:w="2524" w:type="dxa"/>
            <w:shd w:val="clear" w:color="auto" w:fill="auto"/>
          </w:tcPr>
          <w:p w14:paraId="0BB263C7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0BB263C8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14:paraId="0BB263C9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0BB263CF" w14:textId="77777777" w:rsidTr="00BB5A8D">
        <w:tc>
          <w:tcPr>
            <w:tcW w:w="2718" w:type="dxa"/>
            <w:shd w:val="clear" w:color="auto" w:fill="auto"/>
          </w:tcPr>
          <w:p w14:paraId="0BB263CB" w14:textId="77777777" w:rsidR="003732FB" w:rsidRPr="007E54E0" w:rsidRDefault="003732FB" w:rsidP="007E54E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7E54E0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individuals can direct their own support if they do not have a personal budget</w:t>
            </w:r>
          </w:p>
        </w:tc>
        <w:tc>
          <w:tcPr>
            <w:tcW w:w="2524" w:type="dxa"/>
            <w:shd w:val="clear" w:color="auto" w:fill="auto"/>
          </w:tcPr>
          <w:p w14:paraId="0BB263CC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0BB263CD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14:paraId="0BB263CE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0BB263D4" w14:textId="77777777" w:rsidTr="00BB5A8D">
        <w:tc>
          <w:tcPr>
            <w:tcW w:w="2718" w:type="dxa"/>
            <w:shd w:val="clear" w:color="auto" w:fill="auto"/>
          </w:tcPr>
          <w:p w14:paraId="0BB263D0" w14:textId="77777777" w:rsidR="003732FB" w:rsidRPr="007E54E0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7E54E0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person-centred planning can be used to inform a support plan</w:t>
            </w:r>
          </w:p>
        </w:tc>
        <w:tc>
          <w:tcPr>
            <w:tcW w:w="2524" w:type="dxa"/>
            <w:shd w:val="clear" w:color="auto" w:fill="auto"/>
          </w:tcPr>
          <w:p w14:paraId="0BB263D1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0BB263D2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14:paraId="0BB263D3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0BB263D5" w14:textId="77777777" w:rsidR="007E54E0" w:rsidRDefault="007E54E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D47661" w:rsidRPr="004B031B" w14:paraId="0BB263DA" w14:textId="77777777" w:rsidTr="00BB5A8D">
        <w:tc>
          <w:tcPr>
            <w:tcW w:w="2718" w:type="dxa"/>
            <w:shd w:val="clear" w:color="auto" w:fill="auto"/>
          </w:tcPr>
          <w:p w14:paraId="0BB263D6" w14:textId="77777777" w:rsidR="00D47661" w:rsidRPr="004B031B" w:rsidRDefault="00D47661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2.4 </w:t>
            </w:r>
            <w:r w:rsidR="007E54E0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roles of others who can assist individuals in developing their support plan</w:t>
            </w:r>
          </w:p>
        </w:tc>
        <w:tc>
          <w:tcPr>
            <w:tcW w:w="2524" w:type="dxa"/>
            <w:shd w:val="clear" w:color="auto" w:fill="auto"/>
          </w:tcPr>
          <w:p w14:paraId="0BB263D7" w14:textId="77777777" w:rsidR="00D47661" w:rsidRPr="004B031B" w:rsidRDefault="00D4766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0BB263D8" w14:textId="77777777" w:rsidR="00D47661" w:rsidRPr="004B031B" w:rsidRDefault="00D4766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14:paraId="0BB263D9" w14:textId="77777777" w:rsidR="00D47661" w:rsidRPr="004B031B" w:rsidRDefault="00D4766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E54E0" w:rsidRPr="004B031B" w14:paraId="0BB263DF" w14:textId="77777777" w:rsidTr="00BB5A8D">
        <w:tc>
          <w:tcPr>
            <w:tcW w:w="2718" w:type="dxa"/>
            <w:shd w:val="clear" w:color="auto" w:fill="auto"/>
          </w:tcPr>
          <w:p w14:paraId="0BB263DB" w14:textId="77777777" w:rsidR="007E54E0" w:rsidRDefault="007E54E0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Describe different ways that individ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uals can develop a support plan</w:t>
            </w:r>
          </w:p>
        </w:tc>
        <w:tc>
          <w:tcPr>
            <w:tcW w:w="2524" w:type="dxa"/>
            <w:shd w:val="clear" w:color="auto" w:fill="auto"/>
          </w:tcPr>
          <w:p w14:paraId="0BB263DC" w14:textId="77777777" w:rsidR="007E54E0" w:rsidRPr="004B031B" w:rsidRDefault="007E54E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0BB263DD" w14:textId="77777777" w:rsidR="007E54E0" w:rsidRPr="004B031B" w:rsidRDefault="007E54E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14:paraId="0BB263DE" w14:textId="77777777" w:rsidR="007E54E0" w:rsidRPr="004B031B" w:rsidRDefault="007E54E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E54E0" w:rsidRPr="004B031B" w14:paraId="0BB263E4" w14:textId="77777777" w:rsidTr="00BB5A8D">
        <w:tc>
          <w:tcPr>
            <w:tcW w:w="2718" w:type="dxa"/>
            <w:shd w:val="clear" w:color="auto" w:fill="auto"/>
          </w:tcPr>
          <w:p w14:paraId="0BB263E0" w14:textId="77777777" w:rsidR="007E54E0" w:rsidRDefault="007E54E0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2.6 </w:t>
            </w: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Describe a range of person-centred thinking tools that can be used to help individuals think about different ways they 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can spend their personal budget</w:t>
            </w:r>
          </w:p>
        </w:tc>
        <w:tc>
          <w:tcPr>
            <w:tcW w:w="2524" w:type="dxa"/>
            <w:shd w:val="clear" w:color="auto" w:fill="auto"/>
          </w:tcPr>
          <w:p w14:paraId="0BB263E1" w14:textId="77777777" w:rsidR="007E54E0" w:rsidRPr="004B031B" w:rsidRDefault="007E54E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0BB263E2" w14:textId="77777777" w:rsidR="007E54E0" w:rsidRPr="004B031B" w:rsidRDefault="007E54E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14:paraId="0BB263E3" w14:textId="77777777" w:rsidR="007E54E0" w:rsidRPr="004B031B" w:rsidRDefault="007E54E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E54E0" w:rsidRPr="004B031B" w14:paraId="0BB263E9" w14:textId="77777777" w:rsidTr="00BB5A8D">
        <w:tc>
          <w:tcPr>
            <w:tcW w:w="2718" w:type="dxa"/>
            <w:shd w:val="clear" w:color="auto" w:fill="auto"/>
          </w:tcPr>
          <w:p w14:paraId="0BB263E5" w14:textId="77777777" w:rsidR="007E54E0" w:rsidRDefault="007E54E0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2.7 </w:t>
            </w: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Describe what might be included in 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the costings for a support plan</w:t>
            </w:r>
          </w:p>
        </w:tc>
        <w:tc>
          <w:tcPr>
            <w:tcW w:w="2524" w:type="dxa"/>
            <w:shd w:val="clear" w:color="auto" w:fill="auto"/>
          </w:tcPr>
          <w:p w14:paraId="0BB263E6" w14:textId="77777777" w:rsidR="007E54E0" w:rsidRPr="004B031B" w:rsidRDefault="007E54E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0BB263E7" w14:textId="77777777" w:rsidR="007E54E0" w:rsidRPr="004B031B" w:rsidRDefault="007E54E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14:paraId="0BB263E8" w14:textId="77777777" w:rsidR="007E54E0" w:rsidRPr="004B031B" w:rsidRDefault="007E54E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14:paraId="0BB263EB" w14:textId="77777777" w:rsidTr="00DC1D49">
        <w:tc>
          <w:tcPr>
            <w:tcW w:w="9016" w:type="dxa"/>
            <w:gridSpan w:val="4"/>
            <w:shd w:val="clear" w:color="auto" w:fill="auto"/>
          </w:tcPr>
          <w:p w14:paraId="0BB263EA" w14:textId="77777777"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7E54E0"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different ways that people can use their personal budget</w:t>
            </w:r>
          </w:p>
        </w:tc>
      </w:tr>
      <w:tr w:rsidR="003732FB" w:rsidRPr="004B031B" w14:paraId="0BB263F0" w14:textId="77777777" w:rsidTr="00BB5A8D">
        <w:tc>
          <w:tcPr>
            <w:tcW w:w="2718" w:type="dxa"/>
            <w:shd w:val="clear" w:color="auto" w:fill="auto"/>
          </w:tcPr>
          <w:p w14:paraId="0BB263EC" w14:textId="77777777" w:rsidR="003732FB" w:rsidRPr="001437D4" w:rsidRDefault="00D9055F" w:rsidP="00F47A25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7E54E0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different ways that individuals can use their personal budget to buy support</w:t>
            </w:r>
          </w:p>
        </w:tc>
        <w:tc>
          <w:tcPr>
            <w:tcW w:w="2524" w:type="dxa"/>
            <w:shd w:val="clear" w:color="auto" w:fill="auto"/>
          </w:tcPr>
          <w:p w14:paraId="0BB263ED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0BB263EE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14:paraId="0BB263EF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14:paraId="0BB263F5" w14:textId="77777777" w:rsidTr="00BB5A8D">
        <w:tc>
          <w:tcPr>
            <w:tcW w:w="2718" w:type="dxa"/>
            <w:shd w:val="clear" w:color="auto" w:fill="auto"/>
          </w:tcPr>
          <w:p w14:paraId="0BB263F1" w14:textId="77777777" w:rsidR="00F47A25" w:rsidRPr="004B031B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3.2 </w:t>
            </w:r>
            <w:r w:rsidR="007E54E0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Research innovative ways that individuals can spend their personal budget other t</w:t>
            </w:r>
            <w:r w:rsid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han buying social care services</w:t>
            </w:r>
          </w:p>
        </w:tc>
        <w:tc>
          <w:tcPr>
            <w:tcW w:w="2524" w:type="dxa"/>
            <w:shd w:val="clear" w:color="auto" w:fill="auto"/>
          </w:tcPr>
          <w:p w14:paraId="0BB263F2" w14:textId="77777777"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0BB263F3" w14:textId="77777777"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14:paraId="0BB263F4" w14:textId="77777777"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14:paraId="0BB263FA" w14:textId="77777777" w:rsidTr="00BB5A8D">
        <w:tc>
          <w:tcPr>
            <w:tcW w:w="2718" w:type="dxa"/>
            <w:shd w:val="clear" w:color="auto" w:fill="auto"/>
          </w:tcPr>
          <w:p w14:paraId="0BB263F6" w14:textId="77777777" w:rsidR="00F47A25" w:rsidRPr="004B031B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7E54E0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what restrictions may be imposed on personal budgets</w:t>
            </w:r>
          </w:p>
        </w:tc>
        <w:tc>
          <w:tcPr>
            <w:tcW w:w="2524" w:type="dxa"/>
            <w:shd w:val="clear" w:color="auto" w:fill="auto"/>
          </w:tcPr>
          <w:p w14:paraId="0BB263F7" w14:textId="77777777"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0BB263F8" w14:textId="77777777"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14:paraId="0BB263F9" w14:textId="77777777"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14:paraId="0BB263FF" w14:textId="77777777" w:rsidTr="00BB5A8D">
        <w:tc>
          <w:tcPr>
            <w:tcW w:w="2718" w:type="dxa"/>
            <w:shd w:val="clear" w:color="auto" w:fill="auto"/>
          </w:tcPr>
          <w:p w14:paraId="0BB263FB" w14:textId="77777777" w:rsidR="00F47A25" w:rsidRPr="004B031B" w:rsidRDefault="00F47A25" w:rsidP="007E54E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3.4 </w:t>
            </w:r>
            <w:r w:rsidR="007E54E0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criteria that are used to sign off a support plan</w:t>
            </w:r>
          </w:p>
        </w:tc>
        <w:tc>
          <w:tcPr>
            <w:tcW w:w="2524" w:type="dxa"/>
            <w:shd w:val="clear" w:color="auto" w:fill="auto"/>
          </w:tcPr>
          <w:p w14:paraId="0BB263FC" w14:textId="77777777"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0BB263FD" w14:textId="77777777"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14:paraId="0BB263FE" w14:textId="77777777"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14:paraId="0BB26404" w14:textId="77777777" w:rsidTr="00A67417">
        <w:trPr>
          <w:trHeight w:val="1733"/>
        </w:trPr>
        <w:tc>
          <w:tcPr>
            <w:tcW w:w="2718" w:type="dxa"/>
            <w:shd w:val="clear" w:color="auto" w:fill="auto"/>
          </w:tcPr>
          <w:p w14:paraId="0BB26400" w14:textId="77777777" w:rsidR="00F47A25" w:rsidRPr="004B031B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3.5 </w:t>
            </w:r>
            <w:r w:rsidR="007E54E0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Describe a person-centred approach to risk that ensures that individuals have what is important to them whilst staying healthy and safe</w:t>
            </w:r>
          </w:p>
        </w:tc>
        <w:tc>
          <w:tcPr>
            <w:tcW w:w="2524" w:type="dxa"/>
            <w:shd w:val="clear" w:color="auto" w:fill="auto"/>
          </w:tcPr>
          <w:p w14:paraId="0BB26401" w14:textId="77777777"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0BB26402" w14:textId="77777777"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14:paraId="0BB26403" w14:textId="77777777"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14:paraId="0BB26406" w14:textId="77777777" w:rsidTr="00940532">
        <w:tc>
          <w:tcPr>
            <w:tcW w:w="9016" w:type="dxa"/>
            <w:gridSpan w:val="4"/>
            <w:shd w:val="clear" w:color="auto" w:fill="auto"/>
          </w:tcPr>
          <w:p w14:paraId="0BB26405" w14:textId="77777777"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bookmarkStart w:id="0" w:name="_GoBack"/>
            <w:r w:rsidR="007E54E0"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outcome focused review process</w:t>
            </w:r>
            <w:bookmarkEnd w:id="0"/>
          </w:p>
        </w:tc>
      </w:tr>
      <w:tr w:rsidR="00DE5D13" w:rsidRPr="004B031B" w14:paraId="0BB2640B" w14:textId="77777777" w:rsidTr="00940532">
        <w:tc>
          <w:tcPr>
            <w:tcW w:w="2718" w:type="dxa"/>
            <w:shd w:val="clear" w:color="auto" w:fill="auto"/>
          </w:tcPr>
          <w:p w14:paraId="0BB26407" w14:textId="77777777" w:rsidR="00DE5D13" w:rsidRPr="001437D4" w:rsidRDefault="00DE5D13" w:rsidP="00F47A25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7E54E0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process of an outcome focused review</w:t>
            </w:r>
          </w:p>
        </w:tc>
        <w:tc>
          <w:tcPr>
            <w:tcW w:w="2524" w:type="dxa"/>
            <w:shd w:val="clear" w:color="auto" w:fill="auto"/>
          </w:tcPr>
          <w:p w14:paraId="0BB26408" w14:textId="77777777"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0BB26409" w14:textId="77777777"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14:paraId="0BB2640A" w14:textId="77777777"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14:paraId="0BB26410" w14:textId="77777777" w:rsidTr="00940532">
        <w:tc>
          <w:tcPr>
            <w:tcW w:w="2718" w:type="dxa"/>
            <w:shd w:val="clear" w:color="auto" w:fill="auto"/>
          </w:tcPr>
          <w:p w14:paraId="0BB2640C" w14:textId="77777777"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7E54E0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enable someone to prepare for their outcome focused review</w:t>
            </w:r>
          </w:p>
        </w:tc>
        <w:tc>
          <w:tcPr>
            <w:tcW w:w="2524" w:type="dxa"/>
            <w:shd w:val="clear" w:color="auto" w:fill="auto"/>
          </w:tcPr>
          <w:p w14:paraId="0BB2640D" w14:textId="77777777"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0BB2640E" w14:textId="77777777"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14:paraId="0BB2640F" w14:textId="77777777"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0BB26411" w14:textId="77777777"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BB26412" w14:textId="77777777" w:rsidR="007E54E0" w:rsidRDefault="007E54E0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BB26413" w14:textId="77777777" w:rsidR="007E54E0" w:rsidRDefault="007E54E0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BB26414" w14:textId="77777777" w:rsidR="007E54E0" w:rsidRDefault="007E54E0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BB26415" w14:textId="77777777" w:rsidR="007E54E0" w:rsidRDefault="007E54E0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BB26416" w14:textId="77777777"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B26423" wp14:editId="0BB26424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5727065" cy="861695"/>
                <wp:effectExtent l="0" t="0" r="26035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26427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14:paraId="0BB26428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14:paraId="0BB26429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BB2642A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BB2642B" w14:textId="77777777"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9.75pt;margin-top:7.65pt;width:450.95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B26417" w14:textId="77777777"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BB26418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BB2641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BB2641A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BB2641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BB2641C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BB2641D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B26425" wp14:editId="0BB26426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5717540" cy="1447800"/>
                <wp:effectExtent l="0" t="0" r="1651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754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2642C" w14:textId="77777777"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14:paraId="0BB2642D" w14:textId="77777777"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14:paraId="0BB2642E" w14:textId="77777777"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BB2642F" w14:textId="77777777"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BB26430" w14:textId="77777777"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14:paraId="0BB26431" w14:textId="77777777"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BB26432" w14:textId="77777777"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BB26433" w14:textId="77777777"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14:paraId="0BB26434" w14:textId="77777777"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99pt;margin-top:2.25pt;width:450.2pt;height:11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14:paraId="0BB2641E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BB2641F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BB2642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BB26421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BB26422" w14:textId="77777777" w:rsidR="00011E67" w:rsidRPr="003732FB" w:rsidRDefault="00A67417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AGRounded">
    <w:altName w:val="Californian FB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E2F2D"/>
    <w:multiLevelType w:val="hybridMultilevel"/>
    <w:tmpl w:val="12F6A7D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10F0A3F"/>
    <w:multiLevelType w:val="hybridMultilevel"/>
    <w:tmpl w:val="92AAF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1A114C"/>
    <w:rsid w:val="00274793"/>
    <w:rsid w:val="0031466B"/>
    <w:rsid w:val="00347F61"/>
    <w:rsid w:val="003732FB"/>
    <w:rsid w:val="00377187"/>
    <w:rsid w:val="003B5567"/>
    <w:rsid w:val="003E4C24"/>
    <w:rsid w:val="004B031B"/>
    <w:rsid w:val="005D7794"/>
    <w:rsid w:val="006128CF"/>
    <w:rsid w:val="0065257C"/>
    <w:rsid w:val="007E5004"/>
    <w:rsid w:val="007E54E0"/>
    <w:rsid w:val="00915AEB"/>
    <w:rsid w:val="009428B0"/>
    <w:rsid w:val="0097097B"/>
    <w:rsid w:val="00A67417"/>
    <w:rsid w:val="00AF7E94"/>
    <w:rsid w:val="00B05689"/>
    <w:rsid w:val="00BB5A8D"/>
    <w:rsid w:val="00D14CC7"/>
    <w:rsid w:val="00D17113"/>
    <w:rsid w:val="00D47661"/>
    <w:rsid w:val="00D9055F"/>
    <w:rsid w:val="00DE5D13"/>
    <w:rsid w:val="00EC79BF"/>
    <w:rsid w:val="00ED19D6"/>
    <w:rsid w:val="00F47A25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2638C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7E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974846-382B-4DBD-B476-FAAD30854F0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2458a21-adb4-43ee-8029-5b48caf6da09"/>
    <ds:schemaRef ds:uri="http://purl.org/dc/elements/1.1/"/>
    <ds:schemaRef ds:uri="http://schemas.microsoft.com/office/2006/metadata/properties"/>
    <ds:schemaRef ds:uri="c0b8869d-91ad-42f0-a288-b29eeedbb1c2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586FE3-2B28-43D8-8AF8-3C3F81A01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D8FFD9-CC97-4B04-A7BB-1C37A7AF5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58a21-adb4-43ee-8029-5b48caf6da09"/>
    <ds:schemaRef ds:uri="c0b8869d-91ad-42f0-a288-b29eeedbb1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Lucy Carruthers</cp:lastModifiedBy>
  <cp:revision>3</cp:revision>
  <dcterms:created xsi:type="dcterms:W3CDTF">2015-04-07T11:45:00Z</dcterms:created>
  <dcterms:modified xsi:type="dcterms:W3CDTF">2019-07-12T11:13:00Z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